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Składając ofertę w przetargu nieograniczonym</w:t>
      </w:r>
      <w:r w:rsidR="00F158D2">
        <w:rPr>
          <w:rFonts w:ascii="Times New Roman" w:hAnsi="Times New Roman"/>
          <w:sz w:val="24"/>
          <w:szCs w:val="24"/>
        </w:rPr>
        <w:t xml:space="preserve"> RG.GR.271.</w:t>
      </w:r>
      <w:r w:rsidR="00A63EE1">
        <w:rPr>
          <w:rFonts w:ascii="Times New Roman" w:hAnsi="Times New Roman"/>
          <w:sz w:val="24"/>
          <w:szCs w:val="24"/>
        </w:rPr>
        <w:t>18.2019</w:t>
      </w:r>
      <w:r w:rsidRPr="00A706E4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A63EE1" w:rsidRDefault="00A63EE1" w:rsidP="00A63E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3EE1">
        <w:rPr>
          <w:rFonts w:ascii="Times New Roman" w:hAnsi="Times New Roman"/>
          <w:sz w:val="24"/>
          <w:szCs w:val="24"/>
        </w:rPr>
        <w:t>„Przewóz uczniów do szkół podstawowych i dzieci do oddziałów przedszkolnych prowadzonych przez Gminę Bledzew w oparciu o zakupione bilety miesięczne w ramach przewozów regularnych wraz z zapewnieniem opieki”</w:t>
      </w:r>
    </w:p>
    <w:p w:rsidR="00A63EE1" w:rsidRPr="00A706E4" w:rsidRDefault="00A63EE1" w:rsidP="00A6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35"/>
        <w:gridCol w:w="2130"/>
        <w:gridCol w:w="1736"/>
        <w:gridCol w:w="147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F158D2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20E84"/>
    <w:rsid w:val="00032A38"/>
    <w:rsid w:val="000E7ABF"/>
    <w:rsid w:val="001732D6"/>
    <w:rsid w:val="002421E9"/>
    <w:rsid w:val="002A7AF3"/>
    <w:rsid w:val="00482F37"/>
    <w:rsid w:val="00506E17"/>
    <w:rsid w:val="00575112"/>
    <w:rsid w:val="006E7A57"/>
    <w:rsid w:val="00710165"/>
    <w:rsid w:val="007513C7"/>
    <w:rsid w:val="00920E84"/>
    <w:rsid w:val="009E5B92"/>
    <w:rsid w:val="009F067E"/>
    <w:rsid w:val="00A63EE1"/>
    <w:rsid w:val="00B82CAA"/>
    <w:rsid w:val="00F158D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5</cp:revision>
  <dcterms:created xsi:type="dcterms:W3CDTF">2016-10-24T11:46:00Z</dcterms:created>
  <dcterms:modified xsi:type="dcterms:W3CDTF">2019-06-13T08:56:00Z</dcterms:modified>
</cp:coreProperties>
</file>