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F92BA7" w:rsidTr="006705FD">
        <w:tc>
          <w:tcPr>
            <w:tcW w:w="9210" w:type="dxa"/>
            <w:shd w:val="clear" w:color="auto" w:fill="auto"/>
          </w:tcPr>
          <w:p w:rsidR="00F92BA7" w:rsidRDefault="00F92BA7" w:rsidP="006705FD">
            <w:pPr>
              <w:pageBreakBefore/>
              <w:widowControl w:val="0"/>
              <w:suppressAutoHyphens/>
              <w:spacing w:before="144" w:after="144"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Załącznik 3.4. do SIWZ</w:t>
            </w:r>
          </w:p>
        </w:tc>
      </w:tr>
      <w:tr w:rsidR="00F92BA7" w:rsidTr="006705FD">
        <w:tc>
          <w:tcPr>
            <w:tcW w:w="9210" w:type="dxa"/>
            <w:shd w:val="clear" w:color="auto" w:fill="auto"/>
          </w:tcPr>
          <w:p w:rsidR="00F92BA7" w:rsidRDefault="00F92BA7" w:rsidP="006705FD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Oświadczenia nie należy składać wraz z ofertą. Oświadczenie należy złożyć w terminie 3 dni od dnia przekazania lub zamieszczenia na stronie informacji podawanych podczas sesji otwarcia ofert</w:t>
            </w:r>
          </w:p>
        </w:tc>
      </w:tr>
    </w:tbl>
    <w:p w:rsidR="00F92BA7" w:rsidRDefault="00F92BA7" w:rsidP="00F92BA7"/>
    <w:tbl>
      <w:tblPr>
        <w:tblW w:w="91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20"/>
        <w:gridCol w:w="5684"/>
      </w:tblGrid>
      <w:tr w:rsidR="00F92BA7" w:rsidTr="006705FD">
        <w:trPr>
          <w:trHeight w:val="189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BA7" w:rsidRDefault="00F92BA7" w:rsidP="006705FD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F92BA7" w:rsidRDefault="00F92BA7" w:rsidP="006705FD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F92BA7" w:rsidRDefault="00F92BA7" w:rsidP="006705FD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F92BA7" w:rsidRDefault="00F92BA7" w:rsidP="006705FD">
            <w:pPr>
              <w:widowControl w:val="0"/>
              <w:suppressAutoHyphens/>
              <w:spacing w:after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OŚWIADCZENIE</w:t>
            </w:r>
          </w:p>
          <w:p w:rsidR="00F92BA7" w:rsidRDefault="00F92BA7" w:rsidP="006705FD">
            <w:pPr>
              <w:widowControl w:val="0"/>
              <w:suppressAutoHyphens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 przynależności lub braku przynależności do tej samej grupy kapitałowej, o której mowa w art. 24 ust. 1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23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</w:tc>
      </w:tr>
    </w:tbl>
    <w:p w:rsidR="00F92BA7" w:rsidRDefault="00F92BA7" w:rsidP="00F92BA7">
      <w:pPr>
        <w:rPr>
          <w:lang w:eastAsia="ar-SA"/>
        </w:rPr>
      </w:pPr>
    </w:p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F92BA7" w:rsidTr="006705FD">
        <w:tc>
          <w:tcPr>
            <w:tcW w:w="9210" w:type="dxa"/>
            <w:shd w:val="clear" w:color="auto" w:fill="auto"/>
          </w:tcPr>
          <w:p w:rsidR="00F92BA7" w:rsidRDefault="00F92BA7" w:rsidP="006705FD">
            <w:pPr>
              <w:widowControl w:val="0"/>
              <w:suppressAutoHyphens/>
              <w:spacing w:before="120" w:line="360" w:lineRule="auto"/>
              <w:ind w:left="850" w:hanging="425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Składamy listę podmiotów, razem z którymi należymy do tej samej grupy kapitałowej,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o której mowa w art. </w:t>
            </w:r>
            <w:r w:rsidRPr="000C4B60">
              <w:rPr>
                <w:rFonts w:ascii="Arial" w:hAnsi="Arial" w:cs="Arial"/>
                <w:sz w:val="20"/>
                <w:szCs w:val="20"/>
              </w:rPr>
              <w:t xml:space="preserve">24 ust. 1 pkt. 23 ustawy PZP w rozumieniu ustawy z dnia 16 lutego 2007 r.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0C4B60">
              <w:rPr>
                <w:rFonts w:ascii="Arial" w:hAnsi="Arial" w:cs="Arial"/>
                <w:sz w:val="20"/>
                <w:szCs w:val="20"/>
              </w:rPr>
              <w:t xml:space="preserve"> ochronie konkurencji i konsumentów (Dz</w:t>
            </w:r>
            <w:r w:rsidRPr="00F660BF">
              <w:rPr>
                <w:rFonts w:ascii="Arial" w:hAnsi="Arial" w:cs="Arial"/>
                <w:sz w:val="20"/>
                <w:szCs w:val="20"/>
              </w:rPr>
              <w:t>. U. z 2019 r., poz. 369 ze zm.).</w:t>
            </w:r>
          </w:p>
        </w:tc>
      </w:tr>
    </w:tbl>
    <w:p w:rsidR="00F92BA7" w:rsidRDefault="00F92BA7" w:rsidP="00F92BA7"/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952"/>
        <w:gridCol w:w="5661"/>
      </w:tblGrid>
      <w:tr w:rsidR="00F92BA7" w:rsidTr="006705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BA7" w:rsidRDefault="00F92BA7" w:rsidP="006705FD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BA7" w:rsidRDefault="00F92BA7" w:rsidP="006705FD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podmiotu</w:t>
            </w: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BA7" w:rsidRDefault="00F92BA7" w:rsidP="006705FD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podmiotu</w:t>
            </w:r>
          </w:p>
        </w:tc>
      </w:tr>
      <w:tr w:rsidR="00F92BA7" w:rsidTr="006705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BA7" w:rsidRDefault="00F92BA7" w:rsidP="006705FD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BA7" w:rsidRDefault="00F92BA7" w:rsidP="006705FD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BA7" w:rsidRDefault="00F92BA7" w:rsidP="006705FD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2BA7" w:rsidTr="006705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BA7" w:rsidRDefault="00F92BA7" w:rsidP="006705FD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BA7" w:rsidRDefault="00F92BA7" w:rsidP="006705FD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BA7" w:rsidRDefault="00F92BA7" w:rsidP="006705FD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2BA7" w:rsidTr="006705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BA7" w:rsidRDefault="00F92BA7" w:rsidP="006705FD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BA7" w:rsidRDefault="00F92BA7" w:rsidP="006705FD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BA7" w:rsidRDefault="00F92BA7" w:rsidP="006705FD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2BA7" w:rsidTr="006705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BA7" w:rsidRDefault="00F92BA7" w:rsidP="006705FD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BA7" w:rsidRDefault="00F92BA7" w:rsidP="006705FD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BA7" w:rsidRDefault="00F92BA7" w:rsidP="006705FD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2BA7" w:rsidRDefault="00F92BA7" w:rsidP="00F92BA7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F92BA7" w:rsidTr="006705FD">
        <w:tc>
          <w:tcPr>
            <w:tcW w:w="9210" w:type="dxa"/>
            <w:shd w:val="clear" w:color="auto" w:fill="auto"/>
          </w:tcPr>
          <w:p w:rsidR="00F92BA7" w:rsidRDefault="00F92BA7" w:rsidP="006705FD">
            <w:pPr>
              <w:widowControl w:val="0"/>
              <w:tabs>
                <w:tab w:val="left" w:pos="4863"/>
              </w:tabs>
              <w:suppressAutoHyphens/>
              <w:spacing w:before="12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</w:t>
            </w:r>
          </w:p>
        </w:tc>
      </w:tr>
      <w:tr w:rsidR="00F92BA7" w:rsidTr="006705FD">
        <w:tc>
          <w:tcPr>
            <w:tcW w:w="9210" w:type="dxa"/>
            <w:shd w:val="clear" w:color="auto" w:fill="auto"/>
          </w:tcPr>
          <w:p w:rsidR="00F92BA7" w:rsidRDefault="00F92BA7" w:rsidP="006705FD">
            <w:pPr>
              <w:widowControl w:val="0"/>
              <w:suppressAutoHyphens/>
              <w:spacing w:before="120" w:line="360" w:lineRule="auto"/>
              <w:ind w:left="540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F92BA7" w:rsidTr="006705FD">
        <w:tc>
          <w:tcPr>
            <w:tcW w:w="9210" w:type="dxa"/>
            <w:shd w:val="clear" w:color="auto" w:fill="auto"/>
          </w:tcPr>
          <w:p w:rsidR="00F92BA7" w:rsidRDefault="00F92BA7" w:rsidP="006705FD">
            <w:pPr>
              <w:widowControl w:val="0"/>
              <w:tabs>
                <w:tab w:val="left" w:pos="4863"/>
              </w:tabs>
              <w:suppressAutoHyphens/>
              <w:spacing w:before="12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</w:t>
            </w:r>
          </w:p>
        </w:tc>
      </w:tr>
      <w:tr w:rsidR="00F92BA7" w:rsidTr="006705FD">
        <w:tc>
          <w:tcPr>
            <w:tcW w:w="9210" w:type="dxa"/>
            <w:shd w:val="clear" w:color="auto" w:fill="auto"/>
          </w:tcPr>
          <w:p w:rsidR="00F92BA7" w:rsidRDefault="00F92BA7" w:rsidP="006705FD">
            <w:pPr>
              <w:widowControl w:val="0"/>
              <w:suppressAutoHyphens/>
              <w:spacing w:before="120" w:line="360" w:lineRule="auto"/>
              <w:ind w:left="540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F92BA7" w:rsidTr="006705FD">
        <w:tc>
          <w:tcPr>
            <w:tcW w:w="9210" w:type="dxa"/>
            <w:shd w:val="clear" w:color="auto" w:fill="auto"/>
          </w:tcPr>
          <w:p w:rsidR="00F92BA7" w:rsidRDefault="00F92BA7" w:rsidP="006705FD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7B5A0C">
              <w:rPr>
                <w:noProof/>
              </w:rPr>
              <w:pict>
                <v:rect id="shape_0" o:spid="_x0000_s1026" style="position:absolute;margin-left:0;margin-top:0;width:0;height:1.45pt;z-index:251660288;visibility:visible;mso-position-horizontal:center;mso-position-horizontal-relative:text;mso-position-vertical:top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" fillcolor="#aca899" stroked="f" strokecolor="#3465a4">
                  <v:stroke joinstyle="round"/>
                </v:rect>
              </w:pict>
            </w:r>
          </w:p>
        </w:tc>
      </w:tr>
      <w:tr w:rsidR="00F92BA7" w:rsidTr="006705FD">
        <w:tc>
          <w:tcPr>
            <w:tcW w:w="9210" w:type="dxa"/>
            <w:shd w:val="clear" w:color="auto" w:fill="auto"/>
          </w:tcPr>
          <w:p w:rsidR="00F92BA7" w:rsidRDefault="00F92BA7" w:rsidP="006705FD">
            <w:pPr>
              <w:widowControl w:val="0"/>
              <w:suppressAutoHyphens/>
              <w:spacing w:before="120" w:after="240" w:line="360" w:lineRule="auto"/>
              <w:ind w:left="850" w:hanging="425"/>
              <w:jc w:val="both"/>
              <w:textAlignment w:val="baseline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Informujemy, że nie należymy do grupy kapitałowej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o której mowa w art. 24 ust. 1 pkt. 23 ustawy </w:t>
            </w:r>
            <w:r w:rsidRPr="00F660BF">
              <w:rPr>
                <w:rFonts w:ascii="Arial" w:hAnsi="Arial" w:cs="Arial"/>
                <w:sz w:val="20"/>
                <w:szCs w:val="20"/>
              </w:rPr>
              <w:t>PZP w rozumieniu ustawy z dnia 16 lutego 2007 r. O ochronie konkurencji i konsumentów (Dz. U. z 2019 r., poz. 369 ze zm.).</w:t>
            </w:r>
          </w:p>
        </w:tc>
      </w:tr>
      <w:tr w:rsidR="00F92BA7" w:rsidTr="006705FD">
        <w:tc>
          <w:tcPr>
            <w:tcW w:w="9210" w:type="dxa"/>
            <w:shd w:val="clear" w:color="auto" w:fill="auto"/>
          </w:tcPr>
          <w:p w:rsidR="00F92BA7" w:rsidRDefault="00F92BA7" w:rsidP="006705FD">
            <w:pPr>
              <w:widowControl w:val="0"/>
              <w:tabs>
                <w:tab w:val="left" w:pos="4863"/>
              </w:tabs>
              <w:suppressAutoHyphens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</w:t>
            </w:r>
          </w:p>
        </w:tc>
      </w:tr>
      <w:tr w:rsidR="00F92BA7" w:rsidTr="006705FD">
        <w:tc>
          <w:tcPr>
            <w:tcW w:w="9210" w:type="dxa"/>
            <w:shd w:val="clear" w:color="auto" w:fill="auto"/>
          </w:tcPr>
          <w:p w:rsidR="00F92BA7" w:rsidRDefault="00F92BA7" w:rsidP="006705FD">
            <w:pPr>
              <w:widowControl w:val="0"/>
              <w:suppressAutoHyphens/>
              <w:spacing w:before="120" w:line="360" w:lineRule="auto"/>
              <w:ind w:left="540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F92BA7" w:rsidTr="006705FD">
        <w:tc>
          <w:tcPr>
            <w:tcW w:w="9210" w:type="dxa"/>
            <w:shd w:val="clear" w:color="auto" w:fill="auto"/>
          </w:tcPr>
          <w:p w:rsidR="00F92BA7" w:rsidRDefault="00F92BA7" w:rsidP="006705FD">
            <w:pPr>
              <w:widowControl w:val="0"/>
              <w:tabs>
                <w:tab w:val="left" w:pos="4863"/>
              </w:tabs>
              <w:suppressAutoHyphens/>
              <w:spacing w:before="12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</w:t>
            </w:r>
          </w:p>
        </w:tc>
      </w:tr>
      <w:tr w:rsidR="00F92BA7" w:rsidTr="006705FD">
        <w:tc>
          <w:tcPr>
            <w:tcW w:w="9210" w:type="dxa"/>
            <w:shd w:val="clear" w:color="auto" w:fill="auto"/>
          </w:tcPr>
          <w:p w:rsidR="00F92BA7" w:rsidRDefault="00F92BA7" w:rsidP="006705FD">
            <w:pPr>
              <w:widowControl w:val="0"/>
              <w:suppressAutoHyphens/>
              <w:spacing w:before="120" w:line="360" w:lineRule="auto"/>
              <w:ind w:left="540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</w:tbl>
    <w:p w:rsidR="001A3A40" w:rsidRPr="00F92BA7" w:rsidRDefault="001A3A40" w:rsidP="00F92BA7"/>
    <w:sectPr w:rsidR="001A3A40" w:rsidRPr="00F92BA7" w:rsidSect="001A3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D63" w:rsidRDefault="00451D63" w:rsidP="00CA06A7">
      <w:r>
        <w:separator/>
      </w:r>
    </w:p>
  </w:endnote>
  <w:endnote w:type="continuationSeparator" w:id="0">
    <w:p w:rsidR="00451D63" w:rsidRDefault="00451D63" w:rsidP="00CA0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D63" w:rsidRDefault="00451D63" w:rsidP="00CA06A7">
      <w:r>
        <w:separator/>
      </w:r>
    </w:p>
  </w:footnote>
  <w:footnote w:type="continuationSeparator" w:id="0">
    <w:p w:rsidR="00451D63" w:rsidRDefault="00451D63" w:rsidP="00CA06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06A7"/>
    <w:rsid w:val="001A3A40"/>
    <w:rsid w:val="00451D63"/>
    <w:rsid w:val="00551235"/>
    <w:rsid w:val="007514CA"/>
    <w:rsid w:val="007A0FF0"/>
    <w:rsid w:val="00844978"/>
    <w:rsid w:val="008F17C3"/>
    <w:rsid w:val="00B068D0"/>
    <w:rsid w:val="00B15A4C"/>
    <w:rsid w:val="00CA06A7"/>
    <w:rsid w:val="00F92BA7"/>
    <w:rsid w:val="00FD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0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locked/>
    <w:rsid w:val="00CA06A7"/>
    <w:rPr>
      <w:rFonts w:ascii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sid w:val="00CA06A7"/>
    <w:rPr>
      <w:rFonts w:cs="Times New Roman"/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CA06A7"/>
    <w:rPr>
      <w:rFonts w:ascii="Calibri" w:hAnsi="Calibri" w:cs="Times New Roman"/>
      <w:sz w:val="20"/>
      <w:szCs w:val="20"/>
    </w:rPr>
  </w:style>
  <w:style w:type="character" w:customStyle="1" w:styleId="Znakiprzypiswdolnych">
    <w:name w:val="Znaki przypisów dolnych"/>
    <w:qFormat/>
    <w:rsid w:val="00CA06A7"/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rsid w:val="00CA06A7"/>
    <w:pPr>
      <w:spacing w:before="40"/>
      <w:jc w:val="both"/>
    </w:pPr>
    <w:rPr>
      <w:rFonts w:ascii="Calibri" w:eastAsiaTheme="minorHAnsi" w:hAnsi="Calibri"/>
      <w:sz w:val="20"/>
      <w:szCs w:val="20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CA06A7"/>
    <w:rPr>
      <w:rFonts w:ascii="Calibri" w:eastAsiaTheme="minorHAnsi" w:hAnsi="Calibr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CA06A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Kaczmarek</dc:creator>
  <cp:lastModifiedBy>Michał Kaczmarek</cp:lastModifiedBy>
  <cp:revision>2</cp:revision>
  <dcterms:created xsi:type="dcterms:W3CDTF">2020-08-07T07:42:00Z</dcterms:created>
  <dcterms:modified xsi:type="dcterms:W3CDTF">2020-08-07T07:42:00Z</dcterms:modified>
</cp:coreProperties>
</file>